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D2A" w:rsidRPr="00281D2A" w:rsidRDefault="00281D2A" w:rsidP="00281D2A">
      <w:pPr>
        <w:spacing w:line="480" w:lineRule="auto"/>
        <w:rPr>
          <w:rFonts w:ascii="Times New Roman" w:hAnsi="Times New Roman" w:cs="Times New Roman"/>
          <w:sz w:val="24"/>
        </w:rPr>
      </w:pPr>
    </w:p>
    <w:p w:rsidR="00281D2A" w:rsidRPr="00281D2A" w:rsidRDefault="00281D2A" w:rsidP="00281D2A">
      <w:pPr>
        <w:spacing w:line="480" w:lineRule="auto"/>
        <w:rPr>
          <w:rFonts w:ascii="Times New Roman" w:hAnsi="Times New Roman" w:cs="Times New Roman"/>
          <w:sz w:val="24"/>
        </w:rPr>
      </w:pPr>
    </w:p>
    <w:p w:rsidR="00281D2A" w:rsidRPr="00281D2A" w:rsidRDefault="00281D2A" w:rsidP="00281D2A">
      <w:pPr>
        <w:spacing w:line="480" w:lineRule="auto"/>
        <w:rPr>
          <w:rFonts w:ascii="Times New Roman" w:hAnsi="Times New Roman" w:cs="Times New Roman"/>
          <w:sz w:val="24"/>
        </w:rPr>
      </w:pPr>
    </w:p>
    <w:p w:rsidR="00281D2A" w:rsidRPr="00281D2A" w:rsidRDefault="00281D2A" w:rsidP="00281D2A">
      <w:pPr>
        <w:spacing w:line="480" w:lineRule="auto"/>
        <w:rPr>
          <w:rFonts w:ascii="Times New Roman" w:hAnsi="Times New Roman" w:cs="Times New Roman"/>
          <w:sz w:val="24"/>
        </w:rPr>
      </w:pPr>
    </w:p>
    <w:p w:rsidR="00281D2A" w:rsidRPr="00281D2A" w:rsidRDefault="00281D2A" w:rsidP="00281D2A">
      <w:pPr>
        <w:spacing w:line="480" w:lineRule="auto"/>
        <w:rPr>
          <w:rFonts w:ascii="Times New Roman" w:hAnsi="Times New Roman" w:cs="Times New Roman"/>
          <w:sz w:val="24"/>
        </w:rPr>
      </w:pPr>
    </w:p>
    <w:p w:rsidR="00281D2A" w:rsidRPr="00281D2A" w:rsidRDefault="00281D2A" w:rsidP="00281D2A">
      <w:pPr>
        <w:spacing w:line="480" w:lineRule="auto"/>
        <w:jc w:val="center"/>
        <w:rPr>
          <w:rFonts w:ascii="Times New Roman" w:hAnsi="Times New Roman" w:cs="Times New Roman"/>
          <w:sz w:val="24"/>
        </w:rPr>
      </w:pPr>
      <w:r w:rsidRPr="00281D2A">
        <w:rPr>
          <w:rFonts w:ascii="Times New Roman" w:hAnsi="Times New Roman" w:cs="Times New Roman"/>
          <w:sz w:val="24"/>
        </w:rPr>
        <w:t>Social Media Community Marketing</w:t>
      </w:r>
    </w:p>
    <w:p w:rsidR="00281D2A" w:rsidRPr="00281D2A" w:rsidRDefault="00281D2A" w:rsidP="00281D2A">
      <w:pPr>
        <w:spacing w:line="480" w:lineRule="auto"/>
        <w:jc w:val="center"/>
        <w:rPr>
          <w:rFonts w:ascii="Times New Roman" w:hAnsi="Times New Roman" w:cs="Times New Roman"/>
          <w:sz w:val="24"/>
        </w:rPr>
      </w:pPr>
      <w:r w:rsidRPr="00281D2A">
        <w:rPr>
          <w:rFonts w:ascii="Times New Roman" w:hAnsi="Times New Roman" w:cs="Times New Roman"/>
          <w:sz w:val="24"/>
        </w:rPr>
        <w:t>Name of Student</w:t>
      </w:r>
    </w:p>
    <w:p w:rsidR="00281D2A" w:rsidRPr="00281D2A" w:rsidRDefault="00281D2A" w:rsidP="00281D2A">
      <w:pPr>
        <w:spacing w:line="480" w:lineRule="auto"/>
        <w:jc w:val="center"/>
        <w:rPr>
          <w:rFonts w:ascii="Times New Roman" w:hAnsi="Times New Roman" w:cs="Times New Roman"/>
          <w:sz w:val="24"/>
        </w:rPr>
      </w:pPr>
      <w:r w:rsidRPr="00281D2A">
        <w:rPr>
          <w:rFonts w:ascii="Times New Roman" w:hAnsi="Times New Roman" w:cs="Times New Roman"/>
          <w:sz w:val="24"/>
        </w:rPr>
        <w:t>Name of Institution</w:t>
      </w:r>
    </w:p>
    <w:p w:rsidR="00281D2A" w:rsidRPr="00281D2A" w:rsidRDefault="00281D2A" w:rsidP="00281D2A">
      <w:pPr>
        <w:spacing w:line="480" w:lineRule="auto"/>
        <w:jc w:val="center"/>
        <w:rPr>
          <w:rFonts w:ascii="Times New Roman" w:hAnsi="Times New Roman" w:cs="Times New Roman"/>
          <w:sz w:val="24"/>
        </w:rPr>
      </w:pPr>
      <w:r w:rsidRPr="00281D2A">
        <w:rPr>
          <w:rFonts w:ascii="Times New Roman" w:hAnsi="Times New Roman" w:cs="Times New Roman"/>
          <w:sz w:val="24"/>
        </w:rPr>
        <w:t xml:space="preserve">Date </w:t>
      </w:r>
      <w:r w:rsidRPr="00281D2A">
        <w:rPr>
          <w:rFonts w:ascii="Times New Roman" w:hAnsi="Times New Roman" w:cs="Times New Roman"/>
          <w:sz w:val="24"/>
        </w:rPr>
        <w:br w:type="page"/>
      </w:r>
    </w:p>
    <w:p w:rsidR="00014D2C" w:rsidRPr="00281D2A" w:rsidRDefault="00014D2C" w:rsidP="00281D2A">
      <w:pPr>
        <w:spacing w:line="480" w:lineRule="auto"/>
        <w:ind w:firstLine="720"/>
        <w:jc w:val="center"/>
        <w:rPr>
          <w:rFonts w:ascii="Times New Roman" w:hAnsi="Times New Roman" w:cs="Times New Roman"/>
          <w:sz w:val="24"/>
        </w:rPr>
      </w:pPr>
      <w:r w:rsidRPr="00281D2A">
        <w:rPr>
          <w:rFonts w:ascii="Times New Roman" w:hAnsi="Times New Roman" w:cs="Times New Roman"/>
          <w:sz w:val="24"/>
        </w:rPr>
        <w:lastRenderedPageBreak/>
        <w:t>Introduction</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Social media provided a platform by which communication was fast, easy, efficient and global. The platform has aspects that make it highly adaptable to business practices, that is, it is the simplest applicable channel to provide strategic business information intended for existing and prospective clients. Community management provided an avenue for which information flows even faster and highly targeted for the business (Castronovo &amp; Huang, 2012). A critical input for the program is an impactfully increasing the awareness for the products and brand to already factored client base. Community management also makes communication flow both ways making it relevant for the business where they learn about the client demographic in terms of wants, needs, and expectations (Ergogmus &amp; Cicek, 2012). The personnel involved in Health Consumer Queensland could manage their usage of a community management portfolio as motivations to patients, the development of a professional network, provision of health information, and strategies to increase awareness of discoveries and news (Ventola, 2014). The truth that characterizes the persona of the customer base also details specifics about the perception and behaviors of the clients, which is useful information in structuring the proper and correct message in the advertisement for the audience, which proves to be mutually beneficial to both parties. It is, therefore, a strategic source of innovation for businesses hoping to retain and attract new customers. </w:t>
      </w:r>
    </w:p>
    <w:p w:rsidR="00014D2C" w:rsidRPr="00281D2A" w:rsidRDefault="00014D2C" w:rsidP="00281D2A">
      <w:pPr>
        <w:spacing w:line="480" w:lineRule="auto"/>
        <w:ind w:firstLine="720"/>
        <w:jc w:val="center"/>
        <w:rPr>
          <w:rFonts w:ascii="Times New Roman" w:hAnsi="Times New Roman" w:cs="Times New Roman"/>
          <w:sz w:val="24"/>
        </w:rPr>
      </w:pPr>
      <w:r w:rsidRPr="00281D2A">
        <w:rPr>
          <w:rFonts w:ascii="Times New Roman" w:hAnsi="Times New Roman" w:cs="Times New Roman"/>
          <w:sz w:val="24"/>
        </w:rPr>
        <w:t>Social media strategy</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A community management program is influential in information dissemination, and the process is fast and efficient. The client involved requires strategies that allow for receiving of information through training, information campaigns, written sources, and relationship building. </w:t>
      </w:r>
      <w:r w:rsidRPr="00281D2A">
        <w:rPr>
          <w:rFonts w:ascii="Times New Roman" w:hAnsi="Times New Roman" w:cs="Times New Roman"/>
          <w:sz w:val="24"/>
        </w:rPr>
        <w:lastRenderedPageBreak/>
        <w:t xml:space="preserve">The current social media presence for the initiative is FaceBook. Publications for the site are two newsletters, on each week and the other each month, with automated functions included from association with MailChimp. The reach of the initiative is limited to only the state of Queensland. I recommend e-health as a functional strategy for the organization. The technique is highly appropriate for the organization since the government funds the initiative, and it is not for profit. WHO stipulates the importance of e-health platforms to accelerate the adoption of digital health, strengthen the commitment and capacity for action, and aligning partnerships, innovation, and research towards healthcare for all (World Health Organization). The strategy is appropriate since it aids the government initiative in navigating the complex connected word through legal, ethical and social challenges. </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To build trust and engage in multiple partnerships that benefit both healthcare givers and patients, it is necessary to move from the previous system where medical information was the currency for professionals. The millennials have actively engaged in trends for sourcing all sorts of information on the internet, and the medical context is not exempt. The trend now follows the limitless information available to all persons at the tip of their fingertips. The strategy thus involves increasing the social media presence in FaceBook, and diverting much-needed attention to other platforms such as YouTube, Instagram, and Twitter. The social media platforms will include a maximum of two posts per day. Posts on Friday and Saturday will be limited from morning to 3 pm. The posts will highlight medical strategies and discoveries, with relevant links to research and studies, to provide credibility. All the posts should be educational and engaging, and one such tact is including multimedia content. </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Platforms such as Twitter and Instagram do not allow links so a description with the title of the paper will do. All the social media sites should contain within their description a link to </w:t>
      </w:r>
      <w:r w:rsidRPr="00281D2A">
        <w:rPr>
          <w:rFonts w:ascii="Times New Roman" w:hAnsi="Times New Roman" w:cs="Times New Roman"/>
          <w:sz w:val="24"/>
        </w:rPr>
        <w:lastRenderedPageBreak/>
        <w:t xml:space="preserve">the website of the organization where more comprehensive information is available. The strategy also requires alliances with social media influencers in the medical field. It is integral to establish trust in the alliances and partnerships which leads to authentic connections which will gradually increase traffic. All the platforms should implement the social listening technique that will allow the organization to measure unsolicited feedback from both patients and caregivers. The technique is highly applicable if the posts engage the followers in discussions. The social media platforms provide chances for flexibility, which are great channels for engaging in discussions about policies and practices. </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The strategy provides arenas for the company to receive orders without limitation for locations and client base. Implementation means that the client can be sourced globally and the influence of the company will also amplify significantly. The strategy also offers the company the way forwards since it aligns with the trends applicable to success by different organizations in various industries. Another aspect that makes the strategy a firm investment is the design moves away from previous marketing schemes that proved pushy to clients (Pulizzi, 2013). The company benefits through brand awareness and recognition without the necessity of constant adverts that frustrate most prospective clients. Technology also allows measures that block such ads that the clients prefer not to be associated with. However, the strategy implemented involves urging interest from the prospective clients and providing enough credible motivation such that they seek the products out. The tactics employed are also credible and reliable for various organizations across industries. The measure of success will be the traffic towards both the stores and the website. The immediate objective of the campaign is drawing more clients while still retaining a significant share of the existing ones. Therefore, increased traffic is an influential sign of the success of the campaign.</w:t>
      </w:r>
    </w:p>
    <w:p w:rsidR="00014D2C" w:rsidRPr="00281D2A" w:rsidRDefault="00014D2C" w:rsidP="00281D2A">
      <w:pPr>
        <w:spacing w:line="480" w:lineRule="auto"/>
        <w:ind w:firstLine="720"/>
        <w:jc w:val="center"/>
        <w:rPr>
          <w:rFonts w:ascii="Times New Roman" w:hAnsi="Times New Roman" w:cs="Times New Roman"/>
          <w:sz w:val="24"/>
        </w:rPr>
      </w:pPr>
      <w:r w:rsidRPr="00281D2A">
        <w:rPr>
          <w:rFonts w:ascii="Times New Roman" w:hAnsi="Times New Roman" w:cs="Times New Roman"/>
          <w:sz w:val="24"/>
        </w:rPr>
        <w:lastRenderedPageBreak/>
        <w:t>Content creation</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WANELO is a tactic that strategically places the wants, needs, and love from the client's priority. The content pillar involved paying attention to what is beloved by the targeted clients, bringing about constant factual information about so many thin you had no idea your business needed. The contents highlighted in this strategy capitalizing on WANELO are user-generated content, overtly promotional content, and interactive content. The last one involves engaging the marketing team in a series of posts and publications that actively engage the client in social media platforms. The content created could make use of polls, Q&amp;As, and discussion forums about a particular identified topic that interests the group in question. The targeted group gets a chance to respond with more engagement than comments or likes bring to the table. </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The company can make use of the strategy across all social media platforms. An interactive channel the brand could make use of is launching and cultivating their need by making a battle from the clients. Such a strategy would require an assessment of what the customer base would value as a gift. The initiative will then follow a gift basket to the clients to motivate involvement in the battle. The prize can also be generalized to include the unscripted views from participants not heavily involved in the clothing line industry. One such gift package would be a trip to a fashion trip to a beloved city. The case of the trip could also provide additional benefit by engaging the consumers in questions of what look they say appealing and would seek to adopt. </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User Generated content is more of a definition of activities through Facebook and Instagram. The strategy involves the curate of content in the form of arts and write-up from fans and clients. The sites would accommodate such expressions. However, the marketing team </w:t>
      </w:r>
      <w:r w:rsidRPr="00281D2A">
        <w:rPr>
          <w:rFonts w:ascii="Times New Roman" w:hAnsi="Times New Roman" w:cs="Times New Roman"/>
          <w:sz w:val="24"/>
        </w:rPr>
        <w:lastRenderedPageBreak/>
        <w:t xml:space="preserve">should ensure that the content involved is proper for the branding and also target fruitful conversion rates for the company. Another option involves capitalizing on social media influencers through hashtags relevancy. The alternative approach gives a more structured sense of what message the company sends out. User-generated content can be either amusing to the target population or informational. The customer base will relate to a specific structured assessment from the team. One such campaign involves the art maker series. The intention here is involving the customer base in the design phase of products under the brand and rewards in the form of promotion, and probable endorsement of influencers (Goh, Heng, &amp; Lin, 2013). The customer base will engage in innovative campaigns aimed at improving the brands' collection and also gathering ideas about what directions the company should follow pursue and capitalize on. The platform also proved helpful to the customers involved since they also received a variety of visionary ideas for free. </w:t>
      </w:r>
    </w:p>
    <w:p w:rsidR="00014D2C" w:rsidRPr="00281D2A" w:rsidRDefault="00014D2C" w:rsidP="00281D2A">
      <w:pPr>
        <w:spacing w:line="480" w:lineRule="auto"/>
        <w:ind w:firstLine="720"/>
        <w:rPr>
          <w:rFonts w:ascii="Times New Roman" w:hAnsi="Times New Roman" w:cs="Times New Roman"/>
          <w:sz w:val="24"/>
        </w:rPr>
      </w:pPr>
      <w:r w:rsidRPr="00281D2A">
        <w:rPr>
          <w:rFonts w:ascii="Times New Roman" w:hAnsi="Times New Roman" w:cs="Times New Roman"/>
          <w:sz w:val="24"/>
        </w:rPr>
        <w:t xml:space="preserve">Promotional content capitalizes on the care the customer base has on the content in question. The strategy involves posting about the interest of the clients and associating them with the product and branding from the company. Limited time offers may also prove beneficial once linked with the promotional content tailor-made for the specific industry of trade involved. The clients and prospects will feel like an integral part of the initiative, and therefore, they will be more prone to sending and sharing out the context capitalized on by the company. The strategy will make use of highly educative and informative channels. The promotional context will provide a variety of more information about a specifically identified want from the customer base and capitalize on the same to generate conversion. The customer department is a vastly experienced aspect that is useful in this endeavor. The initiative requires solving a problem that plagues a huge portion of the targeted customer base. The population intended has to be </w:t>
      </w:r>
      <w:r w:rsidRPr="00281D2A">
        <w:rPr>
          <w:rFonts w:ascii="Times New Roman" w:hAnsi="Times New Roman" w:cs="Times New Roman"/>
          <w:sz w:val="24"/>
        </w:rPr>
        <w:lastRenderedPageBreak/>
        <w:t xml:space="preserve">adequately large, and the solution paramount such that viral sharing is highly probable. The content in this scenario will be branded to the image or links to the store, which will generate more traffic both online and in conversions. The customer department could prove effective in proposing a problem to which a high number of clients complain about. </w:t>
      </w:r>
    </w:p>
    <w:p w:rsidR="00014D2C" w:rsidRPr="00281D2A" w:rsidRDefault="00014D2C" w:rsidP="00281D2A">
      <w:pPr>
        <w:spacing w:line="480" w:lineRule="auto"/>
        <w:rPr>
          <w:rFonts w:ascii="Times New Roman" w:hAnsi="Times New Roman" w:cs="Times New Roman"/>
          <w:sz w:val="24"/>
        </w:rPr>
      </w:pPr>
    </w:p>
    <w:p w:rsidR="00014D2C" w:rsidRPr="00281D2A" w:rsidRDefault="00014D2C" w:rsidP="00281D2A">
      <w:pPr>
        <w:spacing w:line="480" w:lineRule="auto"/>
        <w:rPr>
          <w:rFonts w:ascii="Times New Roman" w:hAnsi="Times New Roman" w:cs="Times New Roman"/>
          <w:sz w:val="24"/>
        </w:rPr>
      </w:pPr>
      <w:r w:rsidRPr="00281D2A">
        <w:rPr>
          <w:rFonts w:ascii="Times New Roman" w:hAnsi="Times New Roman" w:cs="Times New Roman"/>
          <w:sz w:val="24"/>
        </w:rPr>
        <w:br w:type="page"/>
      </w:r>
    </w:p>
    <w:p w:rsidR="00014D2C" w:rsidRPr="00281D2A" w:rsidRDefault="00014D2C" w:rsidP="00281D2A">
      <w:pPr>
        <w:spacing w:line="480" w:lineRule="auto"/>
        <w:jc w:val="center"/>
        <w:rPr>
          <w:rFonts w:ascii="Times New Roman" w:hAnsi="Times New Roman" w:cs="Times New Roman"/>
          <w:sz w:val="24"/>
        </w:rPr>
      </w:pPr>
      <w:r w:rsidRPr="00281D2A">
        <w:rPr>
          <w:rFonts w:ascii="Times New Roman" w:hAnsi="Times New Roman" w:cs="Times New Roman"/>
          <w:sz w:val="24"/>
        </w:rPr>
        <w:lastRenderedPageBreak/>
        <w:t>References</w:t>
      </w:r>
    </w:p>
    <w:p w:rsidR="00014D2C" w:rsidRPr="00281D2A" w:rsidRDefault="00014D2C" w:rsidP="00281D2A">
      <w:pPr>
        <w:spacing w:line="480" w:lineRule="auto"/>
        <w:ind w:left="720" w:hanging="720"/>
        <w:rPr>
          <w:rFonts w:ascii="Times New Roman" w:hAnsi="Times New Roman" w:cs="Times New Roman"/>
          <w:sz w:val="24"/>
        </w:rPr>
      </w:pPr>
      <w:r w:rsidRPr="00281D2A">
        <w:rPr>
          <w:rFonts w:ascii="Times New Roman" w:hAnsi="Times New Roman" w:cs="Times New Roman"/>
          <w:sz w:val="24"/>
        </w:rPr>
        <w:t>Castronovo, C., &amp; Huang, L. (2012). Social media is an alternative marketing communication model. Journal of marketing development and competitiveness, 6 (1), 117-134.</w:t>
      </w:r>
    </w:p>
    <w:p w:rsidR="00014D2C" w:rsidRPr="00281D2A" w:rsidRDefault="00014D2C" w:rsidP="00281D2A">
      <w:pPr>
        <w:spacing w:line="480" w:lineRule="auto"/>
        <w:ind w:left="720" w:hanging="720"/>
        <w:rPr>
          <w:rFonts w:ascii="Times New Roman" w:hAnsi="Times New Roman" w:cs="Times New Roman"/>
          <w:sz w:val="24"/>
        </w:rPr>
      </w:pPr>
      <w:r w:rsidRPr="00281D2A">
        <w:rPr>
          <w:rFonts w:ascii="Times New Roman" w:hAnsi="Times New Roman" w:cs="Times New Roman"/>
          <w:sz w:val="24"/>
        </w:rPr>
        <w:t>Ergogmus, I. E., &amp; Cicek, M. (2012). The impact of social media marketing on brand loyalty. Procedia-Social and Behavioral Sciences, 58, 1353-1360.</w:t>
      </w:r>
    </w:p>
    <w:p w:rsidR="00014D2C" w:rsidRPr="00281D2A" w:rsidRDefault="00014D2C" w:rsidP="00281D2A">
      <w:pPr>
        <w:spacing w:line="480" w:lineRule="auto"/>
        <w:ind w:left="720" w:hanging="720"/>
        <w:rPr>
          <w:rFonts w:ascii="Times New Roman" w:hAnsi="Times New Roman" w:cs="Times New Roman"/>
          <w:sz w:val="24"/>
        </w:rPr>
      </w:pPr>
      <w:r w:rsidRPr="00281D2A">
        <w:rPr>
          <w:rFonts w:ascii="Times New Roman" w:hAnsi="Times New Roman" w:cs="Times New Roman"/>
          <w:sz w:val="24"/>
        </w:rPr>
        <w:t>Goh, K. Y., Heng, C. S., &amp; Lin, Z. (2013). Social media brand community and consumer behavior: Quantifying the relative impact of user-and marketer-generated content. Information Systems Research, 24 (2), 88-107.</w:t>
      </w:r>
    </w:p>
    <w:p w:rsidR="00014D2C" w:rsidRPr="00281D2A" w:rsidRDefault="00014D2C" w:rsidP="00281D2A">
      <w:pPr>
        <w:spacing w:line="480" w:lineRule="auto"/>
        <w:ind w:left="720" w:hanging="720"/>
        <w:rPr>
          <w:rFonts w:ascii="Times New Roman" w:hAnsi="Times New Roman" w:cs="Times New Roman"/>
          <w:sz w:val="24"/>
        </w:rPr>
      </w:pPr>
      <w:r w:rsidRPr="00281D2A">
        <w:rPr>
          <w:rFonts w:ascii="Times New Roman" w:hAnsi="Times New Roman" w:cs="Times New Roman"/>
          <w:sz w:val="24"/>
        </w:rPr>
        <w:t>Pulizzi, J. (2013). Epic content marketing: How to tell a different story, break through the clutter and win more customers by marketing less. McGraw-Hill Education.</w:t>
      </w:r>
    </w:p>
    <w:p w:rsidR="00014D2C" w:rsidRPr="00281D2A" w:rsidRDefault="00014D2C" w:rsidP="00281D2A">
      <w:pPr>
        <w:spacing w:line="480" w:lineRule="auto"/>
        <w:ind w:left="720" w:hanging="720"/>
        <w:rPr>
          <w:rFonts w:ascii="Times New Roman" w:hAnsi="Times New Roman" w:cs="Times New Roman"/>
          <w:sz w:val="24"/>
        </w:rPr>
      </w:pPr>
      <w:r w:rsidRPr="00281D2A">
        <w:rPr>
          <w:rFonts w:ascii="Times New Roman" w:hAnsi="Times New Roman" w:cs="Times New Roman"/>
          <w:sz w:val="24"/>
        </w:rPr>
        <w:t>Ross, J., Stevenson, F., Dack, C., Pal, K., May, C., Michie, S., et al. (2018). Developing an implementation strategy for a digital health intervention: an example in routine healthcare. BMC Health Services Research, 18 (1), 794.</w:t>
      </w:r>
    </w:p>
    <w:p w:rsidR="00014D2C" w:rsidRPr="00281D2A" w:rsidRDefault="00014D2C" w:rsidP="00281D2A">
      <w:pPr>
        <w:spacing w:line="480" w:lineRule="auto"/>
        <w:ind w:left="720" w:hanging="720"/>
        <w:rPr>
          <w:rFonts w:ascii="Times New Roman" w:hAnsi="Times New Roman" w:cs="Times New Roman"/>
          <w:sz w:val="24"/>
        </w:rPr>
      </w:pPr>
      <w:r w:rsidRPr="00281D2A">
        <w:rPr>
          <w:rFonts w:ascii="Times New Roman" w:hAnsi="Times New Roman" w:cs="Times New Roman"/>
          <w:sz w:val="24"/>
        </w:rPr>
        <w:t>Ventola, C. L. (2014). Social media and health care professionals: benefits, risks, and best practices. Journal List, 39 (7), 491-499.</w:t>
      </w:r>
    </w:p>
    <w:p w:rsidR="00014D2C" w:rsidRPr="00281D2A" w:rsidRDefault="00014D2C" w:rsidP="00281D2A">
      <w:pPr>
        <w:spacing w:line="480" w:lineRule="auto"/>
        <w:ind w:left="720" w:hanging="720"/>
        <w:rPr>
          <w:rFonts w:ascii="Times New Roman" w:hAnsi="Times New Roman" w:cs="Times New Roman"/>
          <w:sz w:val="24"/>
        </w:rPr>
      </w:pPr>
      <w:r w:rsidRPr="00281D2A">
        <w:rPr>
          <w:rFonts w:ascii="Times New Roman" w:hAnsi="Times New Roman" w:cs="Times New Roman"/>
          <w:sz w:val="24"/>
        </w:rPr>
        <w:t>World Health Organization. (n.d.). eHealth at WHO. Retrieved October 25, 2019, from World Health Organization: https://www.who.int/ehealth/about/en/</w:t>
      </w:r>
    </w:p>
    <w:p w:rsidR="00C73052" w:rsidRPr="00281D2A" w:rsidRDefault="00C73052" w:rsidP="00281D2A">
      <w:pPr>
        <w:spacing w:line="480" w:lineRule="auto"/>
        <w:ind w:left="720" w:hanging="720"/>
        <w:rPr>
          <w:rFonts w:ascii="Times New Roman" w:hAnsi="Times New Roman" w:cs="Times New Roman"/>
          <w:sz w:val="24"/>
        </w:rPr>
      </w:pPr>
    </w:p>
    <w:sectPr w:rsidR="00C73052" w:rsidRPr="00281D2A" w:rsidSect="001E58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125" w:rsidRDefault="00C32125" w:rsidP="001E5806">
      <w:pPr>
        <w:spacing w:after="0" w:line="240" w:lineRule="auto"/>
      </w:pPr>
      <w:r>
        <w:separator/>
      </w:r>
    </w:p>
  </w:endnote>
  <w:endnote w:type="continuationSeparator" w:id="1">
    <w:p w:rsidR="00C32125" w:rsidRDefault="00C32125" w:rsidP="001E58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125" w:rsidRDefault="00C32125" w:rsidP="001E5806">
      <w:pPr>
        <w:spacing w:after="0" w:line="240" w:lineRule="auto"/>
      </w:pPr>
      <w:r>
        <w:separator/>
      </w:r>
    </w:p>
  </w:footnote>
  <w:footnote w:type="continuationSeparator" w:id="1">
    <w:p w:rsidR="00C32125" w:rsidRDefault="00C32125" w:rsidP="001E58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35" w:rsidRPr="00F95935" w:rsidRDefault="00F95935">
    <w:pPr>
      <w:pStyle w:val="Header"/>
      <w:jc w:val="right"/>
      <w:rPr>
        <w:rFonts w:ascii="Times New Roman" w:hAnsi="Times New Roman" w:cs="Times New Roman"/>
        <w:sz w:val="24"/>
      </w:rPr>
    </w:pPr>
    <w:r w:rsidRPr="00F95935">
      <w:rPr>
        <w:rFonts w:ascii="Times New Roman" w:hAnsi="Times New Roman" w:cs="Times New Roman"/>
        <w:sz w:val="24"/>
      </w:rPr>
      <w:t>SOCIAL MEDIA COMMUNITY MARKETING</w:t>
    </w:r>
    <w:r w:rsidRPr="00F95935">
      <w:rPr>
        <w:rFonts w:ascii="Times New Roman" w:hAnsi="Times New Roman" w:cs="Times New Roman"/>
        <w:sz w:val="24"/>
      </w:rPr>
      <w:tab/>
    </w:r>
    <w:sdt>
      <w:sdtPr>
        <w:rPr>
          <w:rFonts w:ascii="Times New Roman" w:hAnsi="Times New Roman" w:cs="Times New Roman"/>
          <w:sz w:val="24"/>
        </w:rPr>
        <w:id w:val="40449585"/>
        <w:docPartObj>
          <w:docPartGallery w:val="Page Numbers (Top of Page)"/>
          <w:docPartUnique/>
        </w:docPartObj>
      </w:sdtPr>
      <w:sdtContent>
        <w:r w:rsidRPr="00F95935">
          <w:rPr>
            <w:rFonts w:ascii="Times New Roman" w:hAnsi="Times New Roman" w:cs="Times New Roman"/>
            <w:sz w:val="24"/>
          </w:rPr>
          <w:fldChar w:fldCharType="begin"/>
        </w:r>
        <w:r w:rsidRPr="00F95935">
          <w:rPr>
            <w:rFonts w:ascii="Times New Roman" w:hAnsi="Times New Roman" w:cs="Times New Roman"/>
            <w:sz w:val="24"/>
          </w:rPr>
          <w:instrText xml:space="preserve"> PAGE   \* MERGEFORMAT </w:instrText>
        </w:r>
        <w:r w:rsidRPr="00F95935">
          <w:rPr>
            <w:rFonts w:ascii="Times New Roman" w:hAnsi="Times New Roman" w:cs="Times New Roman"/>
            <w:sz w:val="24"/>
          </w:rPr>
          <w:fldChar w:fldCharType="separate"/>
        </w:r>
        <w:r w:rsidR="00281D2A">
          <w:rPr>
            <w:rFonts w:ascii="Times New Roman" w:hAnsi="Times New Roman" w:cs="Times New Roman"/>
            <w:noProof/>
            <w:sz w:val="24"/>
          </w:rPr>
          <w:t>3</w:t>
        </w:r>
        <w:r w:rsidRPr="00F95935">
          <w:rPr>
            <w:rFonts w:ascii="Times New Roman" w:hAnsi="Times New Roman" w:cs="Times New Roman"/>
            <w:sz w:val="24"/>
          </w:rPr>
          <w:fldChar w:fldCharType="end"/>
        </w:r>
      </w:sdtContent>
    </w:sdt>
  </w:p>
  <w:p w:rsidR="00F95935" w:rsidRPr="00F95935" w:rsidRDefault="00F9593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35" w:rsidRPr="00F95935" w:rsidRDefault="00F95935">
    <w:pPr>
      <w:pStyle w:val="Header"/>
      <w:jc w:val="right"/>
      <w:rPr>
        <w:rFonts w:ascii="Times New Roman" w:hAnsi="Times New Roman" w:cs="Times New Roman"/>
        <w:sz w:val="24"/>
      </w:rPr>
    </w:pPr>
    <w:r w:rsidRPr="00F95935">
      <w:rPr>
        <w:rFonts w:ascii="Times New Roman" w:hAnsi="Times New Roman" w:cs="Times New Roman"/>
        <w:sz w:val="24"/>
      </w:rPr>
      <w:t xml:space="preserve">Running Head: SOCIAL MEDIA COMMUNITY MARKETING </w:t>
    </w:r>
    <w:r w:rsidRPr="00F95935">
      <w:rPr>
        <w:rFonts w:ascii="Times New Roman" w:hAnsi="Times New Roman" w:cs="Times New Roman"/>
        <w:sz w:val="24"/>
      </w:rPr>
      <w:tab/>
    </w:r>
    <w:sdt>
      <w:sdtPr>
        <w:rPr>
          <w:rFonts w:ascii="Times New Roman" w:hAnsi="Times New Roman" w:cs="Times New Roman"/>
          <w:sz w:val="24"/>
        </w:rPr>
        <w:id w:val="40449618"/>
        <w:docPartObj>
          <w:docPartGallery w:val="Page Numbers (Top of Page)"/>
          <w:docPartUnique/>
        </w:docPartObj>
      </w:sdtPr>
      <w:sdtContent>
        <w:r w:rsidRPr="00F95935">
          <w:rPr>
            <w:rFonts w:ascii="Times New Roman" w:hAnsi="Times New Roman" w:cs="Times New Roman"/>
            <w:sz w:val="24"/>
          </w:rPr>
          <w:fldChar w:fldCharType="begin"/>
        </w:r>
        <w:r w:rsidRPr="00F95935">
          <w:rPr>
            <w:rFonts w:ascii="Times New Roman" w:hAnsi="Times New Roman" w:cs="Times New Roman"/>
            <w:sz w:val="24"/>
          </w:rPr>
          <w:instrText xml:space="preserve"> PAGE   \* MERGEFORMAT </w:instrText>
        </w:r>
        <w:r w:rsidRPr="00F95935">
          <w:rPr>
            <w:rFonts w:ascii="Times New Roman" w:hAnsi="Times New Roman" w:cs="Times New Roman"/>
            <w:sz w:val="24"/>
          </w:rPr>
          <w:fldChar w:fldCharType="separate"/>
        </w:r>
        <w:r w:rsidR="00281D2A">
          <w:rPr>
            <w:rFonts w:ascii="Times New Roman" w:hAnsi="Times New Roman" w:cs="Times New Roman"/>
            <w:noProof/>
            <w:sz w:val="24"/>
          </w:rPr>
          <w:t>1</w:t>
        </w:r>
        <w:r w:rsidRPr="00F95935">
          <w:rPr>
            <w:rFonts w:ascii="Times New Roman" w:hAnsi="Times New Roman" w:cs="Times New Roman"/>
            <w:sz w:val="24"/>
          </w:rPr>
          <w:fldChar w:fldCharType="end"/>
        </w:r>
      </w:sdtContent>
    </w:sdt>
  </w:p>
  <w:p w:rsidR="00F95935" w:rsidRPr="00F95935" w:rsidRDefault="00F95935">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C00008"/>
    <w:multiLevelType w:val="hybridMultilevel"/>
    <w:tmpl w:val="C5340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47E0208"/>
    <w:multiLevelType w:val="hybridMultilevel"/>
    <w:tmpl w:val="41EC6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B79453B"/>
    <w:multiLevelType w:val="hybridMultilevel"/>
    <w:tmpl w:val="43F0C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0FB27CE"/>
    <w:multiLevelType w:val="hybridMultilevel"/>
    <w:tmpl w:val="A1466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A6EA0"/>
    <w:rsid w:val="000009B4"/>
    <w:rsid w:val="00014D2C"/>
    <w:rsid w:val="000C5940"/>
    <w:rsid w:val="001328FB"/>
    <w:rsid w:val="00140E92"/>
    <w:rsid w:val="001D33E9"/>
    <w:rsid w:val="001E5806"/>
    <w:rsid w:val="00281D2A"/>
    <w:rsid w:val="002D3587"/>
    <w:rsid w:val="002F486B"/>
    <w:rsid w:val="00371B04"/>
    <w:rsid w:val="003879D6"/>
    <w:rsid w:val="00430468"/>
    <w:rsid w:val="00466847"/>
    <w:rsid w:val="004A1D77"/>
    <w:rsid w:val="004D73C2"/>
    <w:rsid w:val="005C06FD"/>
    <w:rsid w:val="005C10CE"/>
    <w:rsid w:val="005E244F"/>
    <w:rsid w:val="0066687E"/>
    <w:rsid w:val="00683E97"/>
    <w:rsid w:val="00690F47"/>
    <w:rsid w:val="00696CA4"/>
    <w:rsid w:val="006C5544"/>
    <w:rsid w:val="006C6B56"/>
    <w:rsid w:val="0079449C"/>
    <w:rsid w:val="008615DD"/>
    <w:rsid w:val="00972AD0"/>
    <w:rsid w:val="00A21812"/>
    <w:rsid w:val="00A46B91"/>
    <w:rsid w:val="00B244A9"/>
    <w:rsid w:val="00BA6C19"/>
    <w:rsid w:val="00BE3401"/>
    <w:rsid w:val="00BE5387"/>
    <w:rsid w:val="00C05E18"/>
    <w:rsid w:val="00C213ED"/>
    <w:rsid w:val="00C32125"/>
    <w:rsid w:val="00C73052"/>
    <w:rsid w:val="00CC26B6"/>
    <w:rsid w:val="00CE4D27"/>
    <w:rsid w:val="00E70A05"/>
    <w:rsid w:val="00E95CDE"/>
    <w:rsid w:val="00F95935"/>
    <w:rsid w:val="00FA6E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812"/>
  </w:style>
  <w:style w:type="paragraph" w:styleId="Heading1">
    <w:name w:val="heading 1"/>
    <w:basedOn w:val="Normal"/>
    <w:next w:val="Normal"/>
    <w:link w:val="Heading1Char"/>
    <w:uiPriority w:val="9"/>
    <w:qFormat/>
    <w:rsid w:val="00C7305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FD"/>
    <w:pPr>
      <w:ind w:left="720"/>
      <w:contextualSpacing/>
    </w:pPr>
  </w:style>
  <w:style w:type="paragraph" w:styleId="BalloonText">
    <w:name w:val="Balloon Text"/>
    <w:basedOn w:val="Normal"/>
    <w:link w:val="BalloonTextChar"/>
    <w:uiPriority w:val="99"/>
    <w:semiHidden/>
    <w:unhideWhenUsed/>
    <w:rsid w:val="00371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B04"/>
    <w:rPr>
      <w:rFonts w:ascii="Tahoma" w:hAnsi="Tahoma" w:cs="Tahoma"/>
      <w:sz w:val="16"/>
      <w:szCs w:val="16"/>
    </w:rPr>
  </w:style>
  <w:style w:type="character" w:customStyle="1" w:styleId="Heading1Char">
    <w:name w:val="Heading 1 Char"/>
    <w:basedOn w:val="DefaultParagraphFont"/>
    <w:link w:val="Heading1"/>
    <w:uiPriority w:val="9"/>
    <w:rsid w:val="00C7305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73052"/>
  </w:style>
  <w:style w:type="paragraph" w:styleId="Header">
    <w:name w:val="header"/>
    <w:basedOn w:val="Normal"/>
    <w:link w:val="HeaderChar"/>
    <w:uiPriority w:val="99"/>
    <w:unhideWhenUsed/>
    <w:rsid w:val="001E5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806"/>
  </w:style>
  <w:style w:type="paragraph" w:styleId="Footer">
    <w:name w:val="footer"/>
    <w:basedOn w:val="Normal"/>
    <w:link w:val="FooterChar"/>
    <w:uiPriority w:val="99"/>
    <w:semiHidden/>
    <w:unhideWhenUsed/>
    <w:rsid w:val="001E58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5806"/>
  </w:style>
</w:styles>
</file>

<file path=word/webSettings.xml><?xml version="1.0" encoding="utf-8"?>
<w:webSettings xmlns:r="http://schemas.openxmlformats.org/officeDocument/2006/relationships" xmlns:w="http://schemas.openxmlformats.org/wordprocessingml/2006/main">
  <w:divs>
    <w:div w:id="42468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Erg12</b:Tag>
    <b:SourceType>JournalArticle</b:SourceType>
    <b:Guid>{593D4829-7685-4C9A-BF19-2D4D1A463C89}</b:Guid>
    <b:LCID>0</b:LCID>
    <b:Author>
      <b:Author>
        <b:NameList>
          <b:Person>
            <b:Last>Ergogmus</b:Last>
            <b:First>Irem</b:First>
            <b:Middle>Eren</b:Middle>
          </b:Person>
          <b:Person>
            <b:Last>Cicek</b:Last>
            <b:First>Mesut</b:First>
          </b:Person>
        </b:NameList>
      </b:Author>
    </b:Author>
    <b:Title>The impact of social media marketing on brand loyalty</b:Title>
    <b:Year>2012</b:Year>
    <b:JournalName>Procedia-Social and Behavioral Sciences</b:JournalName>
    <b:Pages>1353-1360</b:Pages>
    <b:Volume>58</b:Volume>
    <b:RefOrder>3</b:RefOrder>
  </b:Source>
  <b:Source>
    <b:Tag>Cas12</b:Tag>
    <b:SourceType>JournalArticle</b:SourceType>
    <b:Guid>{24818C6E-174B-4AAB-B811-3B321427E7BA}</b:Guid>
    <b:LCID>0</b:LCID>
    <b:Author>
      <b:Author>
        <b:NameList>
          <b:Person>
            <b:Last>Castronovo</b:Last>
            <b:First>Cristina</b:First>
          </b:Person>
          <b:Person>
            <b:Last>Huang</b:Last>
            <b:First>Lei</b:First>
          </b:Person>
        </b:NameList>
      </b:Author>
    </b:Author>
    <b:Title>Social media in an alternative marketing communication model</b:Title>
    <b:JournalName>Journal of marketing development and competitiveness</b:JournalName>
    <b:Year>2012</b:Year>
    <b:Pages>117-134</b:Pages>
    <b:Volume>6</b:Volume>
    <b:Issue>1</b:Issue>
    <b:RefOrder>4</b:RefOrder>
  </b:Source>
  <b:Source>
    <b:Tag>Pul13</b:Tag>
    <b:SourceType>Book</b:SourceType>
    <b:Guid>{28B460D4-60F0-489F-8E20-FC045ED06A55}</b:Guid>
    <b:LCID>0</b:LCID>
    <b:Author>
      <b:Author>
        <b:NameList>
          <b:Person>
            <b:Last>Pulizzi</b:Last>
            <b:First>Joe</b:First>
          </b:Person>
        </b:NameList>
      </b:Author>
    </b:Author>
    <b:Title>Epic content marketing: How to tell a different story, break through the clutter, and win more customers by marketing less</b:Title>
    <b:Year>2013</b:Year>
    <b:Publisher>McGraw-Hill Education</b:Publisher>
    <b:RefOrder>5</b:RefOrder>
  </b:Source>
  <b:Source>
    <b:Tag>Goh13</b:Tag>
    <b:SourceType>JournalArticle</b:SourceType>
    <b:Guid>{283F795A-A712-49EB-A9D1-B1AC08988518}</b:Guid>
    <b:LCID>0</b:LCID>
    <b:Author>
      <b:Author>
        <b:NameList>
          <b:Person>
            <b:Last>Goh</b:Last>
            <b:First>Khim</b:First>
            <b:Middle>Yong</b:Middle>
          </b:Person>
          <b:Person>
            <b:Last>Heng</b:Last>
            <b:First>Cheng</b:First>
            <b:Middle>Suang</b:Middle>
          </b:Person>
          <b:Person>
            <b:Last>Lin</b:Last>
            <b:First>Zhijie</b:First>
          </b:Person>
        </b:NameList>
      </b:Author>
    </b:Author>
    <b:Title>Social media brand community and consumer behavior: Quantifying the relative impact of user-and marketer-generated content</b:Title>
    <b:Year>2013</b:Year>
    <b:JournalName>Information Systems Research</b:JournalName>
    <b:Pages>88-107</b:Pages>
    <b:Volume>24</b:Volume>
    <b:Issue>2</b:Issue>
    <b:RefOrder>6</b:RefOrder>
  </b:Source>
  <b:Source>
    <b:Tag>Ven14</b:Tag>
    <b:SourceType>JournalArticle</b:SourceType>
    <b:Guid>{84141FF6-764F-4BF6-864D-87688BF15340}</b:Guid>
    <b:LCID>0</b:LCID>
    <b:Author>
      <b:Author>
        <b:NameList>
          <b:Person>
            <b:Last>Ventola</b:Last>
            <b:First>C.</b:First>
            <b:Middle>Lee</b:Middle>
          </b:Person>
        </b:NameList>
      </b:Author>
    </b:Author>
    <b:Title>Social media and health care professionals: Benefits, risks, and best practices</b:Title>
    <b:JournalName>Journal List</b:JournalName>
    <b:Year>2014</b:Year>
    <b:Pages>491-499</b:Pages>
    <b:Month>July</b:Month>
    <b:Volume>39</b:Volume>
    <b:Issue>7</b:Issue>
    <b:RefOrder>1</b:RefOrder>
  </b:Source>
  <b:Source>
    <b:Tag>Wor191</b:Tag>
    <b:SourceType>InternetSite</b:SourceType>
    <b:Guid>{BEF93639-864F-44A9-B66F-31F94D746B1B}</b:Guid>
    <b:LCID>0</b:LCID>
    <b:Author>
      <b:Author>
        <b:Corporate>World Health Organization</b:Corporate>
      </b:Author>
    </b:Author>
    <b:Title>eHealth at WHO</b:Title>
    <b:InternetSiteTitle>World Health Organization</b:InternetSiteTitle>
    <b:YearAccessed>2019</b:YearAccessed>
    <b:MonthAccessed>October</b:MonthAccessed>
    <b:DayAccessed>25</b:DayAccessed>
    <b:URL>https://www.who.int/ehealth/about/en/</b:URL>
    <b:RefOrder>2</b:RefOrder>
  </b:Source>
  <b:Source>
    <b:Tag>Ros18</b:Tag>
    <b:SourceType>JournalArticle</b:SourceType>
    <b:Guid>{BF3E687F-E9D0-44E0-8D73-C5ECB6450029}</b:Guid>
    <b:LCID>0</b:LCID>
    <b:Author>
      <b:Author>
        <b:NameList>
          <b:Person>
            <b:Last>Ross</b:Last>
            <b:First>Jamie</b:First>
          </b:Person>
          <b:Person>
            <b:Last>Stevenson</b:Last>
            <b:First>Fiona</b:First>
          </b:Person>
          <b:Person>
            <b:Last>Dack</b:Last>
            <b:First>Charlotte</b:First>
          </b:Person>
          <b:Person>
            <b:Last>Pal</b:Last>
            <b:First>Kingshul</b:First>
          </b:Person>
          <b:Person>
            <b:Last>May</b:Last>
            <b:First>Carl</b:First>
          </b:Person>
          <b:Person>
            <b:Last>Michie</b:Last>
            <b:First>Susan</b:First>
          </b:Person>
          <b:Person>
            <b:Last>Barnard</b:Last>
            <b:First>Maria</b:First>
          </b:Person>
          <b:Person>
            <b:Last>Murray</b:Last>
            <b:First>Elizabeth</b:First>
          </b:Person>
        </b:NameList>
      </b:Author>
    </b:Author>
    <b:Title>Developing an implementation strategy for a digital health intervention: an example in routine healthcare</b:Title>
    <b:Year>2018</b:Year>
    <b:Month>October</b:Month>
    <b:Day>19</b:Day>
    <b:JournalName>BMC Health Services Research</b:JournalName>
    <b:Pages>794</b:Pages>
    <b:Volume>18</b:Volume>
    <b:Issue>1</b:Issue>
    <b:RefOrder>7</b:RefOrder>
  </b:Source>
</b:Sources>
</file>

<file path=customXml/itemProps1.xml><?xml version="1.0" encoding="utf-8"?>
<ds:datastoreItem xmlns:ds="http://schemas.openxmlformats.org/officeDocument/2006/customXml" ds:itemID="{7B3AA519-F5FC-4712-B6C2-94DACABED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1208</TotalTime>
  <Pages>8</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2019-10-21T10:50:00Z</dcterms:created>
  <dcterms:modified xsi:type="dcterms:W3CDTF">2019-10-25T11:33:00Z</dcterms:modified>
</cp:coreProperties>
</file>